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3"/>
        <w:gridCol w:w="5629"/>
        <w:gridCol w:w="2359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7734C3" w:rsidP="00DF594A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MEMORIAL </w:t>
            </w:r>
            <w:r w:rsidR="002173B3">
              <w:rPr>
                <w:rFonts w:ascii="Arial" w:hAnsi="Arial" w:cs="Arial"/>
                <w:b/>
                <w:sz w:val="20"/>
                <w:szCs w:val="20"/>
              </w:rPr>
              <w:t>DESCRITIVO D</w:t>
            </w:r>
            <w:r w:rsidR="00DF594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173B3">
              <w:rPr>
                <w:rFonts w:ascii="Arial" w:hAnsi="Arial" w:cs="Arial"/>
                <w:b/>
                <w:sz w:val="20"/>
                <w:szCs w:val="20"/>
              </w:rPr>
              <w:t xml:space="preserve"> CONSTRUÇÃO OU REFORMA</w:t>
            </w:r>
            <w:r w:rsidR="00227158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2173B3">
              <w:rPr>
                <w:rFonts w:ascii="Arial" w:hAnsi="Arial" w:cs="Arial"/>
                <w:b/>
                <w:sz w:val="20"/>
                <w:szCs w:val="20"/>
              </w:rPr>
              <w:t>DIPOA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2173B3" w:rsidRPr="00057B19" w:rsidRDefault="002173B3" w:rsidP="002173B3">
      <w:pPr>
        <w:pStyle w:val="Cabealho"/>
        <w:spacing w:line="360" w:lineRule="auto"/>
        <w:jc w:val="center"/>
        <w:outlineLvl w:val="0"/>
        <w:rPr>
          <w:rFonts w:ascii="Arial Narrow" w:eastAsia="Calibri" w:hAnsi="Arial Narrow" w:cs="Arial"/>
          <w:b/>
          <w:bCs/>
        </w:rPr>
      </w:pP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1. Nome do proprietário e razão social do estabelecimento.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2. Endereço completo do futuro estabelecimento.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3. Classificação do estabelecimento.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4. Responsável pelo projeto (Número de registro no CREA – Conselho Regional de Engenharia e Agronomia e anexar a cópia da ART-Anotação de Responsabilidade Técnica).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5. Área do terreno.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6. Área a ser construída ou já construída.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7. Área útil destinada ao estabelecimento.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8. Recuo do alinhamento da rua (área de circulação).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9. Duração provável da obra.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10. Tipo de delimitação utilizada no terreno do estabelecimento (para evitar trânsito de pessoas e animais estranhos).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11. Área passível de ser utilizada para ampliações.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12. Distância de recuo das vias públicas.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13. Discriminar o material de constituição a ser empregado no piso, teto e paredes das diferentes dependências (argamassa, fundações, madeiramento, coberturas, forro e impermeabilização).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14. Revestimento geral e tipo de pintura incluindo as partes externas.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15. Portas e esquadrias (dimensões e material – especialmente das câmaras frias).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16. Pé direito de cada área construída.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17. Informar a área de cada dependência do estabelecimento (salas, câmaras, depósitos, etc...).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18. Pavimentação externa destinada a circulação de veículos e pessoas.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19. Área dos vestiários e dos sanitários (dimensionar de acordo com a capacidade máxima de contratação de funcionários, informar a capacidade de contratação de funcionários, relacionados por sexo), informar a distância da área de produção, número de chuveiros. Sanitários separados dos vestiários.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lastRenderedPageBreak/>
        <w:t xml:space="preserve">20. Instalações de água (capacidade e nº de reservatórios, origem e tratamento da água e tubulação utilizada). </w:t>
      </w:r>
    </w:p>
    <w:p w:rsidR="002173B3" w:rsidRDefault="002173B3" w:rsidP="002173B3">
      <w:pPr>
        <w:pStyle w:val="NormalWeb"/>
        <w:spacing w:before="0" w:beforeAutospacing="0"/>
        <w:jc w:val="both"/>
      </w:pPr>
      <w:r w:rsidRPr="00057B19">
        <w:rPr>
          <w:rFonts w:ascii="Arial Narrow" w:hAnsi="Arial Narrow" w:cs="Arial"/>
        </w:rPr>
        <w:t>21. Sistema de esgoto (tipo de canaletas e ralos além do sistema de tratamento das águas residuais).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22. Descrever as plataformas de recepção de matéria prima e expedição de produtos acabados (cobertura e piso).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 xml:space="preserve">23. Informar o tipo de ventilação e iluminação de cada área, intensidade de cada área (medido em Lux), tipo de proteção contra estilhaços em caso de quebra e quedas e posição das luminárias.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2</w:t>
      </w:r>
      <w:r w:rsidR="00052FF6">
        <w:rPr>
          <w:rFonts w:ascii="Arial Narrow" w:hAnsi="Arial Narrow" w:cs="Arial"/>
        </w:rPr>
        <w:t>4</w:t>
      </w:r>
      <w:r w:rsidRPr="00057B19">
        <w:rPr>
          <w:rFonts w:ascii="Arial Narrow" w:hAnsi="Arial Narrow" w:cs="Arial"/>
        </w:rPr>
        <w:t xml:space="preserve">. Descrever as instalações de água (tipo de tubulação; tipo, localização e capacidade dos reservatórios).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2</w:t>
      </w:r>
      <w:r w:rsidR="00052FF6">
        <w:rPr>
          <w:rFonts w:ascii="Arial Narrow" w:hAnsi="Arial Narrow" w:cs="Arial"/>
        </w:rPr>
        <w:t>5</w:t>
      </w:r>
      <w:r w:rsidRPr="00057B19">
        <w:rPr>
          <w:rFonts w:ascii="Arial Narrow" w:hAnsi="Arial Narrow" w:cs="Arial"/>
        </w:rPr>
        <w:t xml:space="preserve">. Informar a declividade do piso e modelo de escoamento das águas residuais. </w:t>
      </w:r>
    </w:p>
    <w:p w:rsidR="002173B3" w:rsidRPr="00057B19" w:rsidRDefault="002173B3" w:rsidP="002173B3">
      <w:pPr>
        <w:pStyle w:val="NormalWeb"/>
        <w:spacing w:before="0" w:beforeAutospacing="0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2</w:t>
      </w:r>
      <w:r w:rsidR="00052FF6">
        <w:rPr>
          <w:rFonts w:ascii="Arial Narrow" w:hAnsi="Arial Narrow" w:cs="Arial"/>
        </w:rPr>
        <w:t>6</w:t>
      </w:r>
      <w:r w:rsidRPr="00057B19">
        <w:rPr>
          <w:rFonts w:ascii="Arial Narrow" w:hAnsi="Arial Narrow" w:cs="Arial"/>
        </w:rPr>
        <w:t>. Anexar Plantas:</w:t>
      </w:r>
    </w:p>
    <w:p w:rsidR="002173B3" w:rsidRPr="00057B19" w:rsidRDefault="002173B3" w:rsidP="002173B3">
      <w:pPr>
        <w:pStyle w:val="NormalWeb"/>
        <w:spacing w:before="0" w:beforeAutospacing="0"/>
        <w:ind w:firstLine="567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a. Situação escala 1/500</w:t>
      </w:r>
    </w:p>
    <w:p w:rsidR="002173B3" w:rsidRPr="00057B19" w:rsidRDefault="002173B3" w:rsidP="002173B3">
      <w:pPr>
        <w:pStyle w:val="NormalWeb"/>
        <w:spacing w:before="0" w:beforeAutospacing="0"/>
        <w:ind w:firstLine="567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b. Baixa escala 1/100</w:t>
      </w:r>
    </w:p>
    <w:p w:rsidR="002173B3" w:rsidRPr="00057B19" w:rsidRDefault="002173B3" w:rsidP="002173B3">
      <w:pPr>
        <w:pStyle w:val="NormalWeb"/>
        <w:spacing w:before="0" w:beforeAutospacing="0"/>
        <w:ind w:firstLine="567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c. Fachada escala 1/50</w:t>
      </w:r>
    </w:p>
    <w:p w:rsidR="002173B3" w:rsidRPr="00057B19" w:rsidRDefault="002173B3" w:rsidP="002173B3">
      <w:pPr>
        <w:pStyle w:val="NormalWeb"/>
        <w:spacing w:before="0" w:beforeAutospacing="0"/>
        <w:ind w:firstLine="567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d. Cortes escala 1/50</w:t>
      </w:r>
    </w:p>
    <w:p w:rsidR="002173B3" w:rsidRPr="00057B19" w:rsidRDefault="002173B3" w:rsidP="002173B3">
      <w:pPr>
        <w:pStyle w:val="NormalWeb"/>
        <w:spacing w:before="0" w:beforeAutospacing="0"/>
        <w:ind w:firstLine="567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e. Hidrossanitário escala 1/100</w:t>
      </w:r>
    </w:p>
    <w:p w:rsidR="002173B3" w:rsidRPr="00057B19" w:rsidRDefault="002173B3" w:rsidP="002173B3">
      <w:pPr>
        <w:pStyle w:val="NormalWeb"/>
        <w:spacing w:before="0" w:beforeAutospacing="0"/>
        <w:ind w:firstLine="567"/>
        <w:jc w:val="both"/>
        <w:rPr>
          <w:rFonts w:ascii="Arial Narrow" w:hAnsi="Arial Narrow" w:cs="Arial"/>
        </w:rPr>
      </w:pPr>
      <w:r w:rsidRPr="00057B19">
        <w:rPr>
          <w:rFonts w:ascii="Arial Narrow" w:hAnsi="Arial Narrow" w:cs="Arial"/>
        </w:rPr>
        <w:t>f. Detalhes de equipamentos escala 1/100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 / Data:</w:t>
      </w:r>
    </w:p>
    <w:tbl>
      <w:tblPr>
        <w:tblStyle w:val="Tabelacomgrade"/>
        <w:tblW w:w="9964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799"/>
        <w:gridCol w:w="567"/>
        <w:gridCol w:w="2392"/>
        <w:gridCol w:w="443"/>
        <w:gridCol w:w="1416"/>
      </w:tblGrid>
      <w:tr w:rsidR="00904AE7" w:rsidTr="00904AE7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,de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de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</w:tr>
    </w:tbl>
    <w:p w:rsidR="00904AE7" w:rsidRPr="00904AE7" w:rsidRDefault="00904AE7" w:rsidP="004A7994">
      <w:pPr>
        <w:rPr>
          <w:sz w:val="18"/>
          <w:szCs w:val="18"/>
        </w:rPr>
      </w:pPr>
      <w:r>
        <w:t xml:space="preserve">                            </w:t>
      </w:r>
      <w:r w:rsidRPr="00904AE7">
        <w:rPr>
          <w:sz w:val="18"/>
          <w:szCs w:val="18"/>
        </w:rPr>
        <w:t>(Cidade)</w:t>
      </w:r>
    </w:p>
    <w:p w:rsidR="00904AE7" w:rsidRDefault="00904AE7" w:rsidP="004A7994"/>
    <w:p w:rsidR="00904AE7" w:rsidRDefault="00904AE7" w:rsidP="004A79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998"/>
        <w:gridCol w:w="4382"/>
      </w:tblGrid>
      <w:tr w:rsidR="007A07C3" w:rsidTr="007A07C3"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</w:tr>
    </w:tbl>
    <w:p w:rsidR="007A07C3" w:rsidRDefault="007A07C3" w:rsidP="00904AE7">
      <w:pPr>
        <w:pStyle w:val="Cabealho"/>
        <w:rPr>
          <w:rFonts w:ascii="Arial Narrow" w:eastAsia="Calibri" w:hAnsi="Arial Narrow" w:cs="Arial"/>
        </w:rPr>
      </w:pPr>
    </w:p>
    <w:p w:rsidR="00904AE7" w:rsidRPr="00F1763A" w:rsidRDefault="007A07C3" w:rsidP="00904AE7">
      <w:pPr>
        <w:pStyle w:val="Cabealh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 </w:t>
      </w:r>
      <w:r w:rsidR="00904AE7" w:rsidRPr="00F1763A">
        <w:rPr>
          <w:rFonts w:ascii="Arial Narrow" w:eastAsia="Calibri" w:hAnsi="Arial Narrow" w:cs="Arial"/>
        </w:rPr>
        <w:t>Assinatura do Proprietário / Representante Legal</w:t>
      </w:r>
      <w:r w:rsidR="00904AE7">
        <w:rPr>
          <w:rFonts w:ascii="Arial Narrow" w:eastAsia="Calibri" w:hAnsi="Arial Narrow" w:cs="Arial"/>
        </w:rPr>
        <w:t xml:space="preserve">       </w:t>
      </w:r>
      <w:r>
        <w:rPr>
          <w:rFonts w:ascii="Arial Narrow" w:eastAsia="Calibri" w:hAnsi="Arial Narrow" w:cs="Arial"/>
        </w:rPr>
        <w:t xml:space="preserve">                           </w:t>
      </w:r>
      <w:r w:rsidR="00904AE7" w:rsidRPr="00F1763A">
        <w:rPr>
          <w:rFonts w:ascii="Arial Narrow" w:eastAsia="Calibri" w:hAnsi="Arial Narrow" w:cs="Arial"/>
        </w:rPr>
        <w:t>Assinatura do Responsável Técnico</w:t>
      </w:r>
    </w:p>
    <w:p w:rsidR="000678C6" w:rsidRDefault="000678C6" w:rsidP="004A7994">
      <w:pPr>
        <w:rPr>
          <w:rFonts w:ascii="Arial Narrow" w:eastAsia="Calibri" w:hAnsi="Arial Narrow" w:cs="Arial"/>
        </w:rPr>
      </w:pPr>
    </w:p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45" w:rsidRDefault="00155945">
      <w:r>
        <w:separator/>
      </w:r>
    </w:p>
  </w:endnote>
  <w:endnote w:type="continuationSeparator" w:id="0">
    <w:p w:rsidR="00155945" w:rsidRDefault="0015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4B" w:rsidRDefault="00BC62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3709CA" w:rsidRDefault="003709CA" w:rsidP="003709CA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Encaminhar à DIPOA </w:t>
    </w:r>
    <w:r w:rsidRPr="00C618EF">
      <w:rPr>
        <w:rFonts w:ascii="Arial Narrow" w:hAnsi="Arial Narrow"/>
        <w:i/>
        <w:sz w:val="16"/>
        <w:szCs w:val="16"/>
      </w:rPr>
      <w:t>1 V</w:t>
    </w:r>
    <w:r>
      <w:rPr>
        <w:rFonts w:ascii="Arial Narrow" w:hAnsi="Arial Narrow"/>
        <w:i/>
        <w:sz w:val="16"/>
        <w:szCs w:val="16"/>
      </w:rPr>
      <w:t>ia original</w:t>
    </w:r>
    <w:r w:rsidR="00AE48E7">
      <w:rPr>
        <w:rFonts w:ascii="Arial Narrow" w:hAnsi="Arial Narrow"/>
        <w:i/>
        <w:sz w:val="16"/>
        <w:szCs w:val="16"/>
      </w:rPr>
      <w:t xml:space="preserve"> (física)</w:t>
    </w:r>
    <w:bookmarkStart w:id="0" w:name="_GoBack"/>
    <w:bookmarkEnd w:id="0"/>
    <w:r>
      <w:rPr>
        <w:rFonts w:ascii="Arial Narrow" w:hAnsi="Arial Narrow"/>
        <w:i/>
        <w:sz w:val="16"/>
        <w:szCs w:val="16"/>
      </w:rPr>
      <w:t xml:space="preserve"> anexada ao E-DOC –</w:t>
    </w:r>
    <w:r w:rsidRPr="00C618EF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Protocolar e devolver </w:t>
    </w:r>
    <w:r w:rsidRPr="00C618EF">
      <w:rPr>
        <w:rFonts w:ascii="Arial Narrow" w:hAnsi="Arial Narrow"/>
        <w:i/>
        <w:sz w:val="16"/>
        <w:szCs w:val="16"/>
      </w:rPr>
      <w:t xml:space="preserve">1 </w:t>
    </w:r>
    <w:r>
      <w:rPr>
        <w:rFonts w:ascii="Arial Narrow" w:hAnsi="Arial Narrow"/>
        <w:i/>
        <w:sz w:val="16"/>
        <w:szCs w:val="16"/>
      </w:rPr>
      <w:t>Via para Indústria</w:t>
    </w:r>
  </w:p>
  <w:p w:rsidR="000F37B1" w:rsidRDefault="000F37B1" w:rsidP="003709CA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4B" w:rsidRDefault="00BC62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45" w:rsidRDefault="00155945">
      <w:r>
        <w:separator/>
      </w:r>
    </w:p>
  </w:footnote>
  <w:footnote w:type="continuationSeparator" w:id="0">
    <w:p w:rsidR="00155945" w:rsidRDefault="0015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4B" w:rsidRDefault="00BC62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74"/>
      <w:gridCol w:w="2376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Default="007C4B1B" w:rsidP="002A7AA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C049E8">
            <w:rPr>
              <w:rFonts w:ascii="Arial" w:hAnsi="Arial" w:cs="Arial"/>
              <w:sz w:val="16"/>
              <w:szCs w:val="16"/>
            </w:rPr>
            <w:t>1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ág: </w:t>
          </w:r>
          <w:r w:rsidR="00B4697E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B4697E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AE48E7">
            <w:rPr>
              <w:rFonts w:ascii="Arial" w:hAnsi="Arial" w:cs="Arial"/>
              <w:noProof/>
              <w:sz w:val="16"/>
              <w:szCs w:val="16"/>
            </w:rPr>
            <w:t>1</w:t>
          </w:r>
          <w:r w:rsidR="00B4697E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r w:rsidR="00AE48E7">
            <w:fldChar w:fldCharType="begin"/>
          </w:r>
          <w:r w:rsidR="00AE48E7">
            <w:instrText xml:space="preserve"> NUMPAGES   \* MERGEFORMAT </w:instrText>
          </w:r>
          <w:r w:rsidR="00AE48E7">
            <w:fldChar w:fldCharType="separate"/>
          </w:r>
          <w:r w:rsidR="00AE48E7" w:rsidRPr="00AE48E7">
            <w:rPr>
              <w:rFonts w:ascii="Arial" w:hAnsi="Arial" w:cs="Arial"/>
              <w:noProof/>
              <w:sz w:val="16"/>
              <w:szCs w:val="16"/>
            </w:rPr>
            <w:t>2</w:t>
          </w:r>
          <w:r w:rsidR="00AE48E7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  <w:p w:rsidR="007C4B1B" w:rsidRDefault="007C38F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</w:t>
          </w:r>
          <w:r w:rsidRPr="00BC624B">
            <w:rPr>
              <w:rFonts w:ascii="Arial" w:hAnsi="Arial" w:cs="Arial"/>
              <w:color w:val="000000" w:themeColor="text1"/>
              <w:sz w:val="16"/>
              <w:szCs w:val="16"/>
            </w:rPr>
            <w:t>01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55460B" w:rsidP="007734C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MODELO </w:t>
          </w:r>
          <w:r w:rsidR="00DF594A">
            <w:rPr>
              <w:rFonts w:ascii="Arial" w:hAnsi="Arial" w:cs="Arial"/>
              <w:b/>
              <w:sz w:val="20"/>
              <w:szCs w:val="20"/>
            </w:rPr>
            <w:t>DE MEMORIAL DESCRITIVO DE</w:t>
          </w:r>
          <w:r w:rsidR="0060332A">
            <w:rPr>
              <w:rFonts w:ascii="Arial" w:hAnsi="Arial" w:cs="Arial"/>
              <w:b/>
              <w:sz w:val="20"/>
              <w:szCs w:val="20"/>
            </w:rPr>
            <w:t xml:space="preserve"> CONSTRUÇÃO OU REFORMA - DIPOA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4B" w:rsidRDefault="00BC62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52FF6"/>
    <w:rsid w:val="000678C6"/>
    <w:rsid w:val="00070F07"/>
    <w:rsid w:val="000755AA"/>
    <w:rsid w:val="000800E6"/>
    <w:rsid w:val="00091CC5"/>
    <w:rsid w:val="00092FB2"/>
    <w:rsid w:val="000A2C52"/>
    <w:rsid w:val="000B3156"/>
    <w:rsid w:val="000D670D"/>
    <w:rsid w:val="000E1C11"/>
    <w:rsid w:val="000E31E0"/>
    <w:rsid w:val="000F37B1"/>
    <w:rsid w:val="001047C2"/>
    <w:rsid w:val="00115B14"/>
    <w:rsid w:val="00120336"/>
    <w:rsid w:val="001220E4"/>
    <w:rsid w:val="00130693"/>
    <w:rsid w:val="00132119"/>
    <w:rsid w:val="00141BB3"/>
    <w:rsid w:val="00146AC0"/>
    <w:rsid w:val="00146E09"/>
    <w:rsid w:val="00155945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73B3"/>
    <w:rsid w:val="0022254C"/>
    <w:rsid w:val="00227158"/>
    <w:rsid w:val="00251667"/>
    <w:rsid w:val="00272188"/>
    <w:rsid w:val="00277C11"/>
    <w:rsid w:val="00281DDD"/>
    <w:rsid w:val="00282C41"/>
    <w:rsid w:val="002844C9"/>
    <w:rsid w:val="00292DFC"/>
    <w:rsid w:val="002A7AA9"/>
    <w:rsid w:val="002D0E0F"/>
    <w:rsid w:val="002D7866"/>
    <w:rsid w:val="002E4269"/>
    <w:rsid w:val="002E7846"/>
    <w:rsid w:val="00306E49"/>
    <w:rsid w:val="00323970"/>
    <w:rsid w:val="003330FA"/>
    <w:rsid w:val="00335BAF"/>
    <w:rsid w:val="003709CA"/>
    <w:rsid w:val="003D7CD6"/>
    <w:rsid w:val="003F317A"/>
    <w:rsid w:val="00400A3B"/>
    <w:rsid w:val="00404E4D"/>
    <w:rsid w:val="00407B31"/>
    <w:rsid w:val="004467BE"/>
    <w:rsid w:val="00455EFB"/>
    <w:rsid w:val="00462C83"/>
    <w:rsid w:val="004A7994"/>
    <w:rsid w:val="004B6E5C"/>
    <w:rsid w:val="004D3FDC"/>
    <w:rsid w:val="005116CB"/>
    <w:rsid w:val="00527EE7"/>
    <w:rsid w:val="005422DD"/>
    <w:rsid w:val="0055460B"/>
    <w:rsid w:val="0058062E"/>
    <w:rsid w:val="005A3FB2"/>
    <w:rsid w:val="005B4B51"/>
    <w:rsid w:val="005F1B5B"/>
    <w:rsid w:val="005F64C4"/>
    <w:rsid w:val="005F7F13"/>
    <w:rsid w:val="0060332A"/>
    <w:rsid w:val="00604F9C"/>
    <w:rsid w:val="00612283"/>
    <w:rsid w:val="00640309"/>
    <w:rsid w:val="00651368"/>
    <w:rsid w:val="0066467F"/>
    <w:rsid w:val="006678F3"/>
    <w:rsid w:val="00677D11"/>
    <w:rsid w:val="00680C95"/>
    <w:rsid w:val="006C0D41"/>
    <w:rsid w:val="006C561C"/>
    <w:rsid w:val="006D4279"/>
    <w:rsid w:val="006E3A57"/>
    <w:rsid w:val="006F752C"/>
    <w:rsid w:val="007267FC"/>
    <w:rsid w:val="0074110F"/>
    <w:rsid w:val="007734C3"/>
    <w:rsid w:val="007A07C3"/>
    <w:rsid w:val="007B3936"/>
    <w:rsid w:val="007C38FB"/>
    <w:rsid w:val="007C4B1B"/>
    <w:rsid w:val="007C79FA"/>
    <w:rsid w:val="007D4D86"/>
    <w:rsid w:val="007D65D3"/>
    <w:rsid w:val="008056FE"/>
    <w:rsid w:val="00813A48"/>
    <w:rsid w:val="00873AAC"/>
    <w:rsid w:val="00884183"/>
    <w:rsid w:val="008B3533"/>
    <w:rsid w:val="008C4B32"/>
    <w:rsid w:val="008D17B0"/>
    <w:rsid w:val="008E326E"/>
    <w:rsid w:val="008E5911"/>
    <w:rsid w:val="008F41B5"/>
    <w:rsid w:val="008F5A3F"/>
    <w:rsid w:val="009008C0"/>
    <w:rsid w:val="00904AE7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23561"/>
    <w:rsid w:val="00A46688"/>
    <w:rsid w:val="00A728FA"/>
    <w:rsid w:val="00A93CF9"/>
    <w:rsid w:val="00AA1FF2"/>
    <w:rsid w:val="00AC68A0"/>
    <w:rsid w:val="00AE48E7"/>
    <w:rsid w:val="00AF54FB"/>
    <w:rsid w:val="00B33AC0"/>
    <w:rsid w:val="00B4697E"/>
    <w:rsid w:val="00B47514"/>
    <w:rsid w:val="00B81417"/>
    <w:rsid w:val="00B84498"/>
    <w:rsid w:val="00B9510D"/>
    <w:rsid w:val="00BA29EA"/>
    <w:rsid w:val="00BB7706"/>
    <w:rsid w:val="00BC2C18"/>
    <w:rsid w:val="00BC5B69"/>
    <w:rsid w:val="00BC624B"/>
    <w:rsid w:val="00BC7C05"/>
    <w:rsid w:val="00BE4D99"/>
    <w:rsid w:val="00BE5573"/>
    <w:rsid w:val="00BE61B9"/>
    <w:rsid w:val="00C049E8"/>
    <w:rsid w:val="00C14914"/>
    <w:rsid w:val="00C2365C"/>
    <w:rsid w:val="00C43CBC"/>
    <w:rsid w:val="00C534C1"/>
    <w:rsid w:val="00C563A4"/>
    <w:rsid w:val="00C90F72"/>
    <w:rsid w:val="00CA5846"/>
    <w:rsid w:val="00CB04AA"/>
    <w:rsid w:val="00CB4467"/>
    <w:rsid w:val="00CC2F25"/>
    <w:rsid w:val="00CD248E"/>
    <w:rsid w:val="00CD51CA"/>
    <w:rsid w:val="00CE3262"/>
    <w:rsid w:val="00CE7348"/>
    <w:rsid w:val="00CF6E78"/>
    <w:rsid w:val="00DA211A"/>
    <w:rsid w:val="00DA3D6D"/>
    <w:rsid w:val="00DB2908"/>
    <w:rsid w:val="00DD2E3F"/>
    <w:rsid w:val="00DF594A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5B3E99"/>
  <w15:docId w15:val="{BB956F4F-4CA8-4091-8A64-D7641ADE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VNHETVVZV7FS-3-5341</_dlc_DocId>
    <_dlc_DocIdUrl xmlns="0abad730-b367-45aa-a2d5-5d119b6ba4d8">
      <Url>http://intranet.iagro.ms.gov.br/_layouts/15/DocIdRedir.aspx?ID=VNHETVVZV7FS-3-5341</Url>
      <Description>VNHETVVZV7FS-3-5341</Description>
    </_dlc_DocIdUrl>
  </documentManagement>
</p:properties>
</file>

<file path=customXml/itemProps1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Nara Antonio Arantes Glienke</cp:lastModifiedBy>
  <cp:revision>7</cp:revision>
  <cp:lastPrinted>2015-09-23T19:17:00Z</cp:lastPrinted>
  <dcterms:created xsi:type="dcterms:W3CDTF">2019-02-01T17:45:00Z</dcterms:created>
  <dcterms:modified xsi:type="dcterms:W3CDTF">2019-05-28T14:27:00Z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946aaae1-9f31-449d-83c5-b9ca641f263d</vt:lpwstr>
  </property>
</Properties>
</file>